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FD38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</w:t>
        </w:r>
        <w:r w:rsidR="004C4DE5">
          <w:rPr>
            <w:b/>
            <w:noProof/>
            <w:sz w:val="24"/>
          </w:rPr>
          <w:t>RAN4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816593">
          <w:rPr>
            <w:b/>
            <w:noProof/>
            <w:sz w:val="24"/>
          </w:rPr>
          <w:t>10</w:t>
        </w:r>
        <w:r w:rsidR="00852AE2">
          <w:rPr>
            <w:b/>
            <w:noProof/>
            <w:sz w:val="24"/>
          </w:rPr>
          <w:t>2</w:t>
        </w:r>
        <w:r w:rsidR="004C4DE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1D50F8">
        <w:fldChar w:fldCharType="begin"/>
      </w:r>
      <w:r w:rsidR="001D50F8">
        <w:instrText xml:space="preserve"> DOCPROPERTY  Tdoc#  \* MERGEFORMAT </w:instrText>
      </w:r>
      <w:r w:rsidR="001D50F8">
        <w:fldChar w:fldCharType="separate"/>
      </w:r>
      <w:r w:rsidR="001D50F8">
        <w:rPr>
          <w:b/>
          <w:i/>
          <w:noProof/>
          <w:sz w:val="28"/>
        </w:rPr>
        <w:t>R4-220522</w:t>
      </w:r>
      <w:r w:rsidR="00D012BB">
        <w:rPr>
          <w:b/>
          <w:i/>
          <w:noProof/>
          <w:sz w:val="28"/>
        </w:rPr>
        <w:t>2</w:t>
      </w:r>
      <w:r w:rsidR="001D50F8">
        <w:rPr>
          <w:b/>
          <w:i/>
          <w:noProof/>
          <w:sz w:val="28"/>
        </w:rPr>
        <w:fldChar w:fldCharType="end"/>
      </w:r>
    </w:p>
    <w:p w14:paraId="7CB45193" w14:textId="7536A32D" w:rsidR="001E41F3" w:rsidRDefault="0022344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lang w:eastAsia="zh-CN"/>
        </w:rPr>
        <w:t>Electronic</w:t>
      </w:r>
      <w:r w:rsidRPr="00707604">
        <w:rPr>
          <w:rFonts w:eastAsia="SimSun"/>
          <w:b/>
          <w:sz w:val="24"/>
          <w:lang w:eastAsia="zh-CN"/>
        </w:rPr>
        <w:t xml:space="preserve"> Meeting, </w:t>
      </w:r>
      <w:r>
        <w:rPr>
          <w:rFonts w:eastAsia="SimSun"/>
          <w:b/>
          <w:sz w:val="24"/>
          <w:lang w:eastAsia="zh-CN"/>
        </w:rPr>
        <w:t>21</w:t>
      </w:r>
      <w:r>
        <w:rPr>
          <w:rFonts w:eastAsia="SimSun"/>
          <w:b/>
          <w:sz w:val="24"/>
          <w:vertAlign w:val="superscript"/>
          <w:lang w:eastAsia="zh-CN"/>
        </w:rPr>
        <w:t>st</w:t>
      </w:r>
      <w:r w:rsidRPr="00707604">
        <w:rPr>
          <w:rFonts w:eastAsia="SimSun"/>
          <w:b/>
          <w:sz w:val="24"/>
          <w:lang w:eastAsia="zh-CN"/>
        </w:rPr>
        <w:t xml:space="preserve"> </w:t>
      </w:r>
      <w:r>
        <w:rPr>
          <w:rFonts w:eastAsia="SimSun"/>
          <w:b/>
          <w:sz w:val="24"/>
          <w:lang w:eastAsia="zh-CN"/>
        </w:rPr>
        <w:t xml:space="preserve">Feb </w:t>
      </w:r>
      <w:r w:rsidRPr="00707604">
        <w:rPr>
          <w:rFonts w:eastAsia="SimSun"/>
          <w:b/>
          <w:sz w:val="24"/>
          <w:lang w:eastAsia="zh-CN"/>
        </w:rPr>
        <w:t xml:space="preserve">- </w:t>
      </w:r>
      <w:r>
        <w:rPr>
          <w:rFonts w:eastAsia="SimSun"/>
          <w:b/>
          <w:sz w:val="24"/>
          <w:lang w:eastAsia="zh-CN"/>
        </w:rPr>
        <w:t>3</w:t>
      </w:r>
      <w:r>
        <w:rPr>
          <w:rFonts w:eastAsia="SimSun"/>
          <w:b/>
          <w:sz w:val="24"/>
          <w:vertAlign w:val="superscript"/>
          <w:lang w:eastAsia="zh-CN"/>
        </w:rPr>
        <w:t>rd</w:t>
      </w:r>
      <w:r w:rsidRPr="00707604">
        <w:rPr>
          <w:rFonts w:eastAsia="SimSun"/>
          <w:b/>
          <w:sz w:val="24"/>
          <w:lang w:eastAsia="zh-CN"/>
        </w:rPr>
        <w:t xml:space="preserve"> </w:t>
      </w:r>
      <w:r>
        <w:rPr>
          <w:rFonts w:eastAsia="SimSun"/>
          <w:b/>
          <w:sz w:val="24"/>
          <w:lang w:eastAsia="zh-CN"/>
        </w:rPr>
        <w:t>Mar,</w:t>
      </w:r>
      <w:r w:rsidRPr="00707604">
        <w:rPr>
          <w:rFonts w:eastAsia="SimSun"/>
          <w:b/>
          <w:sz w:val="24"/>
          <w:lang w:eastAsia="zh-CN"/>
        </w:rPr>
        <w:t xml:space="preserve"> 202</w:t>
      </w:r>
      <w:r>
        <w:rPr>
          <w:rFonts w:eastAsia="SimSun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69A57" w:rsidR="001E41F3" w:rsidRPr="00410371" w:rsidRDefault="001F06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7A2B">
                <w:rPr>
                  <w:b/>
                  <w:noProof/>
                  <w:sz w:val="28"/>
                </w:rPr>
                <w:t>38.10</w:t>
              </w:r>
              <w:r w:rsidR="00A139A8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06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D361A" w:rsidR="001E41F3" w:rsidRPr="00410371" w:rsidRDefault="00D01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93751" w:rsidR="001E41F3" w:rsidRPr="00410371" w:rsidRDefault="001F06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7DE">
                <w:rPr>
                  <w:b/>
                  <w:noProof/>
                  <w:sz w:val="28"/>
                </w:rPr>
                <w:t>1</w:t>
              </w:r>
              <w:r w:rsidR="00D012BB">
                <w:rPr>
                  <w:b/>
                  <w:noProof/>
                  <w:sz w:val="28"/>
                </w:rPr>
                <w:t>7</w:t>
              </w:r>
              <w:r w:rsidR="008C17DE">
                <w:rPr>
                  <w:b/>
                  <w:noProof/>
                  <w:sz w:val="28"/>
                </w:rPr>
                <w:t>.</w:t>
              </w:r>
              <w:r w:rsidR="00D012BB">
                <w:rPr>
                  <w:b/>
                  <w:noProof/>
                  <w:sz w:val="28"/>
                </w:rPr>
                <w:t>4</w:t>
              </w:r>
              <w:r w:rsidR="008C17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2BF74" w:rsidR="00F25D98" w:rsidRDefault="0005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0794D" w:rsidR="001E41F3" w:rsidRDefault="002956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5680">
              <w:t>DraftCR</w:t>
            </w:r>
            <w:proofErr w:type="spellEnd"/>
            <w:r w:rsidRPr="00295680">
              <w:t xml:space="preserve"> for TS 38.101-1 on correction on IL for SRS 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EDF6" w:rsidR="001E41F3" w:rsidRDefault="0048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D7C8A" w:rsidR="001E41F3" w:rsidRDefault="0048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3428B" w:rsidR="001E41F3" w:rsidRDefault="008C17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49D3D" w:rsidR="001E41F3" w:rsidRDefault="00CB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2DA8">
              <w:rPr>
                <w:noProof/>
              </w:rPr>
              <w:t>2</w:t>
            </w:r>
            <w:r w:rsidR="00405AB7" w:rsidRPr="00405AB7">
              <w:rPr>
                <w:noProof/>
              </w:rPr>
              <w:t>-</w:t>
            </w:r>
            <w:r w:rsidR="008C17DE">
              <w:rPr>
                <w:noProof/>
              </w:rPr>
              <w:t>0</w:t>
            </w:r>
            <w:r w:rsidR="001D50F8">
              <w:rPr>
                <w:noProof/>
              </w:rPr>
              <w:t>3</w:t>
            </w:r>
            <w:r w:rsidR="00405AB7" w:rsidRPr="00405AB7">
              <w:rPr>
                <w:noProof/>
              </w:rPr>
              <w:t>-</w:t>
            </w:r>
            <w:r w:rsidR="001D50F8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F15CD" w:rsidR="001E41F3" w:rsidRDefault="001F06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16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E22B5" w:rsidR="001E41F3" w:rsidRDefault="001F06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76D3">
                <w:rPr>
                  <w:noProof/>
                </w:rPr>
                <w:t>-1</w:t>
              </w:r>
              <w:r w:rsidR="00D012B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05CF8" w14:textId="6C8CDD2E" w:rsidR="009F7A40" w:rsidRDefault="009F7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</w:t>
            </w:r>
            <w:r>
              <w:rPr>
                <w:noProof/>
              </w:rPr>
              <w:t>CR to R4-2206289</w:t>
            </w:r>
          </w:p>
          <w:p w14:paraId="4F7B3B11" w14:textId="5C8B8093" w:rsidR="001E41F3" w:rsidRDefault="0029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inserion loss for SRS antenna switching capability indicated as ‘t1r4-t2r4’ is incorrect.</w:t>
            </w:r>
            <w:r w:rsidR="00DA5570">
              <w:rPr>
                <w:noProof/>
              </w:rPr>
              <w:t xml:space="preserve"> The primitive SRS antenna switching capability is ‘t1r2’, ‘t1r4’ and ‘t2r4’. Any combination of these primitive capabilities is covered by its corresponding description.</w:t>
            </w:r>
          </w:p>
          <w:p w14:paraId="6E666D08" w14:textId="3D0BE2FD" w:rsidR="002E2649" w:rsidRDefault="002E2649" w:rsidP="002E2649">
            <w:pPr>
              <w:pStyle w:val="B2"/>
            </w:pPr>
            <w:r>
              <w:t xml:space="preserve">b) </w:t>
            </w:r>
            <w:r w:rsidRPr="00A1115A">
              <w:t xml:space="preserve">UE transmits SRS </w:t>
            </w:r>
            <w:r w:rsidRPr="00EC55B7">
              <w:t>on</w:t>
            </w:r>
            <w:r>
              <w:t xml:space="preserve"> the second, third and fourth SRS resources of the total 4 SRS resources</w:t>
            </w:r>
            <w:r w:rsidRPr="00835F44">
              <w:t xml:space="preserve"> </w:t>
            </w:r>
            <w:r w:rsidRPr="00EC55B7">
              <w:t>from</w:t>
            </w:r>
            <w:r>
              <w:t xml:space="preserve"> all configured </w:t>
            </w:r>
            <w:r w:rsidRPr="00852512">
              <w:t>SRS resource set(s) consisting of one SRS port</w:t>
            </w:r>
            <w:r w:rsidRPr="00A1115A">
              <w:t xml:space="preserve"> when the </w:t>
            </w:r>
            <w:r w:rsidRPr="00A1115A">
              <w:rPr>
                <w:i/>
              </w:rPr>
              <w:t>SRS-</w:t>
            </w:r>
            <w:proofErr w:type="spellStart"/>
            <w:r w:rsidRPr="00A1115A">
              <w:rPr>
                <w:i/>
              </w:rPr>
              <w:t>TxSwitch</w:t>
            </w:r>
            <w:proofErr w:type="spellEnd"/>
            <w:r w:rsidRPr="00A1115A">
              <w:t xml:space="preserve"> capability is indicated as '</w:t>
            </w:r>
            <w:r>
              <w:t>t1r4</w:t>
            </w:r>
            <w:r w:rsidRPr="00A1115A">
              <w:t>' or, '</w:t>
            </w:r>
            <w:r>
              <w:t>t1r4-t2r4</w:t>
            </w:r>
            <w:r w:rsidRPr="00A1115A">
              <w:t>'</w:t>
            </w:r>
          </w:p>
          <w:p w14:paraId="4A51652E" w14:textId="0C3FAF6E" w:rsidR="002E2649" w:rsidRPr="00A1115A" w:rsidRDefault="002E2649" w:rsidP="002E2649">
            <w:pPr>
              <w:pStyle w:val="B2"/>
            </w:pPr>
            <w:r>
              <w:sym w:font="Wingdings" w:char="F0E0"/>
            </w:r>
            <w:r>
              <w:t xml:space="preserve"> </w:t>
            </w:r>
            <w:r w:rsidR="009A0CA0">
              <w:t xml:space="preserve">According to TS 38.214 Section 6.2.1.2, ‘t1r4-t2r4’ means two cases ‘t1r4’ </w:t>
            </w:r>
            <w:r w:rsidR="00C3208D">
              <w:t>and</w:t>
            </w:r>
            <w:r w:rsidR="009A0CA0">
              <w:t xml:space="preserve"> ‘t2r4’. But </w:t>
            </w:r>
            <w:r>
              <w:t>for ‘t2r4’, there are only two SRS resources in each SRS resource set</w:t>
            </w:r>
            <w:r w:rsidR="009A0CA0">
              <w:t>, so the above sentence does not hold for ‘t2r4’ because the total SRS resource is 2 in each SRS resource set</w:t>
            </w:r>
          </w:p>
          <w:p w14:paraId="6A71AC7D" w14:textId="6AE1CA9E" w:rsidR="002E2649" w:rsidRPr="00A1115A" w:rsidRDefault="002E2649" w:rsidP="002E2649">
            <w:pPr>
              <w:pStyle w:val="B2"/>
            </w:pPr>
            <w:r>
              <w:t>c</w:t>
            </w:r>
            <w:r w:rsidRPr="00A1115A">
              <w:t>)</w:t>
            </w:r>
            <w:r w:rsidRPr="00A1115A">
              <w:tab/>
              <w:t xml:space="preserve">UE transmits SRS </w:t>
            </w:r>
            <w:r w:rsidRPr="00EC55B7">
              <w:t>from the second SRS port pair</w:t>
            </w:r>
            <w:r>
              <w:t xml:space="preserve"> </w:t>
            </w:r>
            <w:r w:rsidRPr="00EC55B7">
              <w:t>on</w:t>
            </w:r>
            <w:r>
              <w:t xml:space="preserve"> the second SRS resource in </w:t>
            </w:r>
            <w:r w:rsidRPr="00EC55B7">
              <w:t>every</w:t>
            </w:r>
            <w:r>
              <w:t xml:space="preserve"> configured SRS resource set </w:t>
            </w:r>
            <w:r w:rsidRPr="00852512">
              <w:t>consisting of two SRS ports</w:t>
            </w:r>
            <w:r w:rsidRPr="00A1115A">
              <w:t xml:space="preserve"> when the </w:t>
            </w:r>
            <w:r w:rsidRPr="00A1115A">
              <w:rPr>
                <w:i/>
              </w:rPr>
              <w:t>SRS-</w:t>
            </w:r>
            <w:proofErr w:type="spellStart"/>
            <w:r w:rsidRPr="00A1115A">
              <w:rPr>
                <w:i/>
              </w:rPr>
              <w:t>TxSwitch</w:t>
            </w:r>
            <w:proofErr w:type="spellEnd"/>
            <w:r w:rsidRPr="00A1115A">
              <w:rPr>
                <w:i/>
              </w:rPr>
              <w:t xml:space="preserve"> </w:t>
            </w:r>
            <w:r w:rsidRPr="00A1115A">
              <w:t>capability</w:t>
            </w:r>
            <w:r w:rsidRPr="00A1115A">
              <w:rPr>
                <w:i/>
              </w:rPr>
              <w:t xml:space="preserve"> </w:t>
            </w:r>
            <w:r w:rsidRPr="00A1115A">
              <w:t>is indicated as</w:t>
            </w:r>
            <w:r w:rsidRPr="00A1115A">
              <w:rPr>
                <w:i/>
              </w:rPr>
              <w:t xml:space="preserve"> </w:t>
            </w:r>
            <w:r w:rsidRPr="00A1115A">
              <w:t>'</w:t>
            </w:r>
            <w:r w:rsidRPr="00D84628">
              <w:t xml:space="preserve"> </w:t>
            </w:r>
            <w:r>
              <w:t>t2r4</w:t>
            </w:r>
            <w:r w:rsidRPr="00A1115A">
              <w:t>' or '</w:t>
            </w:r>
            <w:r w:rsidRPr="00D84628">
              <w:t xml:space="preserve"> </w:t>
            </w:r>
            <w:r>
              <w:t>t1r4-t2r4</w:t>
            </w:r>
            <w:r w:rsidRPr="00A1115A">
              <w:t>', or</w:t>
            </w:r>
          </w:p>
          <w:p w14:paraId="2CFF31C8" w14:textId="27E6CE77" w:rsidR="00DA5570" w:rsidRDefault="00FF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FC7A94">
              <w:t>According to TS 38.214 Section 6.2.1.2, ‘t1r4-t2r4’ means two cases ‘t1r4’ and ‘t2r4’. But</w:t>
            </w:r>
            <w:r w:rsidR="00FC7A94">
              <w:rPr>
                <w:noProof/>
              </w:rPr>
              <w:t xml:space="preserve"> </w:t>
            </w:r>
            <w:r>
              <w:rPr>
                <w:noProof/>
              </w:rPr>
              <w:t>for ‘t</w:t>
            </w:r>
            <w:r w:rsidR="00424D52">
              <w:rPr>
                <w:noProof/>
              </w:rPr>
              <w:t>1</w:t>
            </w:r>
            <w:r>
              <w:rPr>
                <w:noProof/>
              </w:rPr>
              <w:t xml:space="preserve">r4’, </w:t>
            </w:r>
            <w:r w:rsidR="00424D52">
              <w:rPr>
                <w:noProof/>
              </w:rPr>
              <w:t>SRS ports are not paired as in ‘t2r4’</w:t>
            </w:r>
            <w:r w:rsidR="00FC7A94">
              <w:rPr>
                <w:noProof/>
              </w:rPr>
              <w:t>, so there is no SRS port pair</w:t>
            </w:r>
          </w:p>
          <w:p w14:paraId="708AA7DE" w14:textId="4163CEBE" w:rsidR="002E2649" w:rsidRDefault="002E2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83F9A" w:rsidR="001E41F3" w:rsidRDefault="00DA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‘t1r4</w:t>
            </w:r>
            <w:r w:rsidR="008E7256">
              <w:rPr>
                <w:noProof/>
              </w:rPr>
              <w:t>-t2r4</w:t>
            </w:r>
            <w:r>
              <w:rPr>
                <w:noProof/>
              </w:rPr>
              <w:t>’</w:t>
            </w:r>
            <w:r w:rsidR="008E7256">
              <w:rPr>
                <w:noProof/>
              </w:rPr>
              <w:t xml:space="preserve"> in the above two bullets.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E9A12" w:rsidR="001E41F3" w:rsidRDefault="00A7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DD07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44FC1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45C7B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09CCB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514D13" w:rsidR="001E41F3" w:rsidRDefault="001E41F3">
      <w:pPr>
        <w:rPr>
          <w:noProof/>
        </w:rPr>
      </w:pPr>
    </w:p>
    <w:p w14:paraId="2906BFE6" w14:textId="035BC8E3" w:rsidR="003510A6" w:rsidRPr="003510A6" w:rsidRDefault="003510A6">
      <w:pPr>
        <w:rPr>
          <w:noProof/>
          <w:color w:val="FF0000"/>
          <w:sz w:val="28"/>
          <w:szCs w:val="28"/>
        </w:rPr>
      </w:pPr>
      <w:r w:rsidRPr="003510A6">
        <w:rPr>
          <w:noProof/>
          <w:color w:val="FF0000"/>
          <w:sz w:val="28"/>
          <w:szCs w:val="28"/>
        </w:rPr>
        <w:t>&lt;Start of change&gt;</w:t>
      </w:r>
    </w:p>
    <w:p w14:paraId="22F05C5C" w14:textId="77777777" w:rsidR="008C17DE" w:rsidRPr="00835F44" w:rsidRDefault="008C17DE" w:rsidP="008C17DE">
      <w:pPr>
        <w:pStyle w:val="Heading3"/>
        <w:ind w:left="0" w:firstLine="0"/>
        <w:rPr>
          <w:lang w:eastAsia="zh-CN"/>
        </w:rPr>
      </w:pPr>
      <w:bookmarkStart w:id="1" w:name="_Toc21342908"/>
      <w:bookmarkStart w:id="2" w:name="_Toc29769869"/>
      <w:bookmarkStart w:id="3" w:name="_Toc29799368"/>
      <w:bookmarkStart w:id="4" w:name="_Toc37254592"/>
      <w:bookmarkStart w:id="5" w:name="_Toc37255235"/>
      <w:bookmarkStart w:id="6" w:name="_Toc45887260"/>
      <w:bookmarkStart w:id="7" w:name="_Toc53171997"/>
      <w:bookmarkStart w:id="8" w:name="_Toc61356762"/>
      <w:bookmarkStart w:id="9" w:name="_Toc67913631"/>
      <w:bookmarkStart w:id="10" w:name="_Toc75469447"/>
      <w:bookmarkStart w:id="11" w:name="_Toc76507937"/>
      <w:bookmarkStart w:id="12" w:name="_Toc83192838"/>
      <w:r w:rsidRPr="00835F44">
        <w:t>6.2.4</w:t>
      </w:r>
      <w:r w:rsidRPr="00835F44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13EEAB" w14:textId="77777777" w:rsidR="008C17DE" w:rsidRPr="00835F44" w:rsidRDefault="008C17DE" w:rsidP="008C17DE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69B7FE45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52A2897D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408153E1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, 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3C7BC5EA" w14:textId="77777777" w:rsidR="008C17DE" w:rsidRPr="00835F44" w:rsidRDefault="008C17DE" w:rsidP="008C17DE">
      <w:pPr>
        <w:rPr>
          <w:lang w:eastAsia="zh-CN"/>
        </w:rPr>
      </w:pPr>
      <w:proofErr w:type="gramStart"/>
      <w:r w:rsidRPr="00835F44">
        <w:rPr>
          <w:lang w:eastAsia="zh-CN"/>
        </w:rPr>
        <w:t>where</w:t>
      </w:r>
      <w:proofErr w:type="gramEnd"/>
    </w:p>
    <w:p w14:paraId="7364806A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proofErr w:type="gram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719F5D9D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09D73AA9" w14:textId="77777777" w:rsidR="008C17DE" w:rsidRPr="00835F44" w:rsidRDefault="008C17DE" w:rsidP="008C17DE">
      <w:pPr>
        <w:pStyle w:val="B1"/>
        <w:rPr>
          <w:lang w:eastAsia="zh-CN"/>
        </w:rPr>
      </w:pPr>
      <w:proofErr w:type="gramStart"/>
      <w:r w:rsidRPr="00835F44">
        <w:rPr>
          <w:lang w:eastAsia="zh-CN"/>
        </w:rPr>
        <w:t>When  the</w:t>
      </w:r>
      <w:proofErr w:type="gramEnd"/>
      <w:r w:rsidRPr="00835F44">
        <w:rPr>
          <w:lang w:eastAsia="zh-CN"/>
        </w:rPr>
        <w:t xml:space="preserve">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20F22B28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056E5522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capable 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74C4A448" w14:textId="77777777" w:rsidR="008C17DE" w:rsidRDefault="008C17DE" w:rsidP="008C17DE">
      <w:pPr>
        <w:pStyle w:val="B1"/>
      </w:pP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36DF616E" w14:textId="77777777" w:rsidR="008C17DE" w:rsidRPr="009124F9" w:rsidRDefault="008C17DE" w:rsidP="008C17DE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proofErr w:type="gramStart"/>
      <w:r w:rsidRPr="00EA3567">
        <w:t>T</w:t>
      </w:r>
      <w:r w:rsidRPr="006105B8">
        <w:rPr>
          <w:vertAlign w:val="subscript"/>
        </w:rPr>
        <w:t>IB,c</w:t>
      </w:r>
      <w:proofErr w:type="spellEnd"/>
      <w:proofErr w:type="gram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32A99BCB" w14:textId="77777777" w:rsidR="008C17DE" w:rsidRPr="00EF4997" w:rsidRDefault="008C17DE" w:rsidP="008C17DE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2FCA84A0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∆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proofErr w:type="gramEnd"/>
      <w:r w:rsidRPr="00835F4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0 dB ;</w:t>
      </w:r>
    </w:p>
    <w:p w14:paraId="074ECBB7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6.2.3, respectively;</w:t>
      </w:r>
    </w:p>
    <w:p w14:paraId="74E9D9EF" w14:textId="77777777" w:rsidR="008C17DE" w:rsidRDefault="008C17DE" w:rsidP="008C17DE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835F44">
        <w:t>when</w:t>
      </w:r>
    </w:p>
    <w:p w14:paraId="4A5A9757" w14:textId="77777777" w:rsidR="008C17DE" w:rsidRDefault="008C17DE" w:rsidP="008C17DE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106CC5A4" w14:textId="6415A805" w:rsidR="008C17DE" w:rsidRDefault="008C17DE" w:rsidP="008C17DE">
      <w:pPr>
        <w:pStyle w:val="B2"/>
      </w:pPr>
      <w:r>
        <w:lastRenderedPageBreak/>
        <w:t>b)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 w:rsidRPr="00852512">
        <w:t xml:space="preserve"> </w:t>
      </w:r>
      <w:r>
        <w:t>all configured</w:t>
      </w:r>
      <w:r w:rsidRPr="00852512">
        <w:t xml:space="preserve"> SRS resource set(s) consisting of one SRS port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t xml:space="preserve"> capability is indicated as '</w:t>
      </w:r>
      <w:r w:rsidRPr="00EC55B7">
        <w:t>t1r4</w:t>
      </w:r>
      <w:r w:rsidRPr="00835F44">
        <w:t xml:space="preserve">' </w:t>
      </w:r>
      <w:r w:rsidRPr="00941D89">
        <w:t>or, 't1r4-t2r4'</w:t>
      </w:r>
      <w:ins w:id="13" w:author="AC" w:date="2022-02-28T11:00:00Z">
        <w:r w:rsidR="00941D89">
          <w:t xml:space="preserve"> but in ‘t1r4’ mode.</w:t>
        </w:r>
      </w:ins>
    </w:p>
    <w:p w14:paraId="37E6E0AC" w14:textId="209C5906" w:rsidR="008C17DE" w:rsidRDefault="008C17DE" w:rsidP="008C17DE">
      <w:pPr>
        <w:pStyle w:val="B2"/>
      </w:pPr>
      <w:r>
        <w:t>c)</w:t>
      </w:r>
      <w:r>
        <w:tab/>
      </w:r>
      <w:r w:rsidRPr="00835F44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rPr>
          <w:i/>
        </w:rPr>
        <w:t xml:space="preserve"> </w:t>
      </w:r>
      <w:r w:rsidRPr="00835F44">
        <w:t>capability</w:t>
      </w:r>
      <w:r w:rsidRPr="00835F44">
        <w:rPr>
          <w:i/>
        </w:rPr>
        <w:t xml:space="preserve"> </w:t>
      </w:r>
      <w:r w:rsidRPr="00835F44">
        <w:t>is indicated as '</w:t>
      </w:r>
      <w:r w:rsidRPr="00EC55B7">
        <w:t>t2r4</w:t>
      </w:r>
      <w:r w:rsidRPr="00835F44">
        <w:t>' or '</w:t>
      </w:r>
      <w:r w:rsidRPr="00EC55B7">
        <w:t>t1r4-t2r4</w:t>
      </w:r>
      <w:r w:rsidRPr="00835F44">
        <w:t>'</w:t>
      </w:r>
      <w:ins w:id="14" w:author="AC" w:date="2022-02-28T11:01:00Z">
        <w:r w:rsidR="004B1761">
          <w:t xml:space="preserve"> but in ‘t2r4’ mode</w:t>
        </w:r>
      </w:ins>
      <w:r>
        <w:t>, or</w:t>
      </w:r>
    </w:p>
    <w:p w14:paraId="2F45F3E3" w14:textId="77777777" w:rsidR="008C17DE" w:rsidRDefault="008C17DE" w:rsidP="008C17DE">
      <w:pPr>
        <w:pStyle w:val="B2"/>
      </w:pPr>
      <w:r>
        <w:t>d)</w:t>
      </w:r>
      <w:r>
        <w:tab/>
        <w:t>UE transmits SRS to a DL-only carrier.</w:t>
      </w:r>
    </w:p>
    <w:p w14:paraId="29AA174B" w14:textId="77777777" w:rsidR="008C17DE" w:rsidRPr="00835F44" w:rsidRDefault="008C17DE" w:rsidP="008C17DE">
      <w:pPr>
        <w:pStyle w:val="B2"/>
      </w:pPr>
      <w:r w:rsidRPr="00835F44">
        <w:t>The value of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4.5dB for n79 and 3 dB for bands whose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 w:rsidDel="00411D7A">
        <w:t xml:space="preserve"> </w:t>
      </w:r>
      <w:r w:rsidRPr="00835F44">
        <w:t xml:space="preserve">is lower than the 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 w:rsidDel="00411D7A">
        <w:rPr>
          <w:vertAlign w:val="subscript"/>
        </w:rPr>
        <w:t xml:space="preserve"> </w:t>
      </w:r>
      <w:r w:rsidRPr="00835F44">
        <w:t>of n79</w:t>
      </w:r>
      <w:r>
        <w:t xml:space="preserve"> when the device is capable of power class 3 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</w:t>
      </w:r>
      <w:proofErr w:type="spellStart"/>
      <w:r w:rsidRPr="001B490C">
        <w:t>dB</w:t>
      </w:r>
      <w:r w:rsidRPr="001C0CC4">
        <w:t>.</w:t>
      </w:r>
      <w:proofErr w:type="spellEnd"/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835F44">
        <w:t>.</w:t>
      </w:r>
      <w:proofErr w:type="spellEnd"/>
    </w:p>
    <w:p w14:paraId="7D4C6B30" w14:textId="77777777" w:rsidR="008C17DE" w:rsidRPr="00835F44" w:rsidRDefault="008C17DE" w:rsidP="008C17DE">
      <w:pPr>
        <w:pStyle w:val="B2"/>
      </w:pPr>
      <w:r w:rsidRPr="00835F44">
        <w:t>For other SRS transmissions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zero;</w:t>
      </w:r>
    </w:p>
    <w:p w14:paraId="77B9138F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is the </w:t>
      </w:r>
      <w:r w:rsidRPr="0079530E">
        <w:rPr>
          <w:lang w:eastAsia="zh-CN"/>
        </w:rPr>
        <w:t>power management maximum power reduction</w:t>
      </w:r>
      <w:r w:rsidRPr="00835F44">
        <w:rPr>
          <w:lang w:eastAsia="zh-CN"/>
        </w:rPr>
        <w:t xml:space="preserve"> for</w:t>
      </w:r>
    </w:p>
    <w:p w14:paraId="1230505C" w14:textId="77777777" w:rsidR="008C17DE" w:rsidRPr="00835F44" w:rsidRDefault="008C17DE" w:rsidP="008C17DE">
      <w:pPr>
        <w:pStyle w:val="B2"/>
        <w:rPr>
          <w:lang w:eastAsia="zh-CN"/>
        </w:rPr>
      </w:pPr>
      <w:r w:rsidRPr="00835F44">
        <w:rPr>
          <w:lang w:eastAsia="zh-CN"/>
        </w:rPr>
        <w:t>a)</w:t>
      </w:r>
      <w:r w:rsidRPr="00835F4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835F44">
        <w:rPr>
          <w:lang w:eastAsia="zh-CN"/>
        </w:rPr>
        <w:t>desense</w:t>
      </w:r>
      <w:proofErr w:type="spellEnd"/>
      <w:r w:rsidRPr="00835F4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62879331" w14:textId="77777777" w:rsidR="008C17DE" w:rsidRPr="00835F44" w:rsidRDefault="008C17DE" w:rsidP="008C17DE">
      <w:pPr>
        <w:pStyle w:val="B2"/>
        <w:rPr>
          <w:lang w:eastAsia="zh-CN"/>
        </w:rPr>
      </w:pPr>
      <w:r w:rsidRPr="00835F44">
        <w:rPr>
          <w:lang w:eastAsia="zh-CN"/>
        </w:rPr>
        <w:t>b)</w:t>
      </w:r>
      <w:r w:rsidRPr="00835F4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06269A5E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The UE shall apply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c only for the above cases. For UE conducted conformance testing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shall be 0 dB</w:t>
      </w:r>
    </w:p>
    <w:p w14:paraId="11FCBA47" w14:textId="77777777" w:rsidR="008C17DE" w:rsidRPr="00835F44" w:rsidRDefault="008C17DE" w:rsidP="008C17DE">
      <w:pPr>
        <w:pStyle w:val="NO"/>
      </w:pPr>
      <w:r w:rsidRPr="00835F44">
        <w:t>NOTE 1: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was introduced in the </w:t>
      </w:r>
      <w:proofErr w:type="spellStart"/>
      <w:proofErr w:type="gramStart"/>
      <w:r w:rsidRPr="00835F44">
        <w:t>PCMAX,f</w:t>
      </w:r>
      <w:proofErr w:type="gramEnd"/>
      <w:r w:rsidRPr="00835F44">
        <w:t>,c</w:t>
      </w:r>
      <w:proofErr w:type="spellEnd"/>
      <w:r w:rsidRPr="00835F44">
        <w:t xml:space="preserve"> equation such that the UE can report to the </w:t>
      </w:r>
      <w:proofErr w:type="spellStart"/>
      <w:r w:rsidRPr="00835F44">
        <w:t>gNB</w:t>
      </w:r>
      <w:proofErr w:type="spellEnd"/>
      <w:r w:rsidRPr="00835F44">
        <w:t xml:space="preserve"> the available maximum output transmit power. This information can be used by the </w:t>
      </w:r>
      <w:proofErr w:type="spellStart"/>
      <w:r w:rsidRPr="00835F44">
        <w:t>gNB</w:t>
      </w:r>
      <w:proofErr w:type="spellEnd"/>
      <w:r w:rsidRPr="00835F44">
        <w:t xml:space="preserve"> for scheduling decisions.</w:t>
      </w:r>
    </w:p>
    <w:p w14:paraId="2782FD20" w14:textId="77777777" w:rsidR="008C17DE" w:rsidRPr="00835F44" w:rsidRDefault="008C17DE" w:rsidP="008C17DE">
      <w:pPr>
        <w:pStyle w:val="NO"/>
      </w:pPr>
      <w:r w:rsidRPr="00835F44">
        <w:t>NOTE 2: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may impact the maximum uplink performance for the selected UL transmission path.</w:t>
      </w:r>
    </w:p>
    <w:p w14:paraId="525F21EA" w14:textId="26A4E8E6" w:rsidR="003510A6" w:rsidRDefault="003510A6">
      <w:pPr>
        <w:rPr>
          <w:noProof/>
        </w:rPr>
      </w:pPr>
    </w:p>
    <w:p w14:paraId="1F877FB2" w14:textId="5C73F17E" w:rsidR="003510A6" w:rsidRPr="003510A6" w:rsidRDefault="003510A6">
      <w:pPr>
        <w:rPr>
          <w:noProof/>
          <w:color w:val="FF0000"/>
          <w:sz w:val="28"/>
          <w:szCs w:val="28"/>
        </w:rPr>
      </w:pPr>
      <w:r w:rsidRPr="003510A6">
        <w:rPr>
          <w:noProof/>
          <w:color w:val="FF0000"/>
          <w:sz w:val="28"/>
          <w:szCs w:val="28"/>
        </w:rPr>
        <w:t>&lt;End of change&gt;</w:t>
      </w:r>
    </w:p>
    <w:sectPr w:rsidR="003510A6" w:rsidRPr="00351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C3459" w14:textId="77777777" w:rsidR="00745799" w:rsidRDefault="00745799">
      <w:r>
        <w:separator/>
      </w:r>
    </w:p>
  </w:endnote>
  <w:endnote w:type="continuationSeparator" w:id="0">
    <w:p w14:paraId="30063225" w14:textId="77777777" w:rsidR="00745799" w:rsidRDefault="0074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2A4E5" w14:textId="77777777" w:rsidR="00745799" w:rsidRDefault="00745799">
      <w:r>
        <w:separator/>
      </w:r>
    </w:p>
  </w:footnote>
  <w:footnote w:type="continuationSeparator" w:id="0">
    <w:p w14:paraId="0F29FEEB" w14:textId="77777777" w:rsidR="00745799" w:rsidRDefault="00745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3"/>
    <w:rsid w:val="000650ED"/>
    <w:rsid w:val="00077DE5"/>
    <w:rsid w:val="000A6394"/>
    <w:rsid w:val="000B7FED"/>
    <w:rsid w:val="000C038A"/>
    <w:rsid w:val="000C6598"/>
    <w:rsid w:val="000D44B3"/>
    <w:rsid w:val="00145D43"/>
    <w:rsid w:val="00150916"/>
    <w:rsid w:val="00192C46"/>
    <w:rsid w:val="001A08B3"/>
    <w:rsid w:val="001A7B60"/>
    <w:rsid w:val="001B52F0"/>
    <w:rsid w:val="001B7A65"/>
    <w:rsid w:val="001D50F8"/>
    <w:rsid w:val="001E41F3"/>
    <w:rsid w:val="001F0610"/>
    <w:rsid w:val="00223447"/>
    <w:rsid w:val="0026004D"/>
    <w:rsid w:val="002640DD"/>
    <w:rsid w:val="00275D12"/>
    <w:rsid w:val="00284FEB"/>
    <w:rsid w:val="002860C4"/>
    <w:rsid w:val="00295680"/>
    <w:rsid w:val="002B5741"/>
    <w:rsid w:val="002D3A9A"/>
    <w:rsid w:val="002E2649"/>
    <w:rsid w:val="002E472E"/>
    <w:rsid w:val="00305409"/>
    <w:rsid w:val="00342DA8"/>
    <w:rsid w:val="003510A6"/>
    <w:rsid w:val="0035630E"/>
    <w:rsid w:val="003609EF"/>
    <w:rsid w:val="0036231A"/>
    <w:rsid w:val="00374DD4"/>
    <w:rsid w:val="003E1A36"/>
    <w:rsid w:val="003E414C"/>
    <w:rsid w:val="00405AB7"/>
    <w:rsid w:val="00410371"/>
    <w:rsid w:val="00410F7B"/>
    <w:rsid w:val="004242F1"/>
    <w:rsid w:val="00424D52"/>
    <w:rsid w:val="00483BF5"/>
    <w:rsid w:val="004B1761"/>
    <w:rsid w:val="004B75B7"/>
    <w:rsid w:val="004C4DE5"/>
    <w:rsid w:val="0051580D"/>
    <w:rsid w:val="00547111"/>
    <w:rsid w:val="00592D74"/>
    <w:rsid w:val="005976D3"/>
    <w:rsid w:val="005B558E"/>
    <w:rsid w:val="005E2C44"/>
    <w:rsid w:val="00621188"/>
    <w:rsid w:val="006257ED"/>
    <w:rsid w:val="00651632"/>
    <w:rsid w:val="00665C47"/>
    <w:rsid w:val="00695808"/>
    <w:rsid w:val="006B46FB"/>
    <w:rsid w:val="006E21FB"/>
    <w:rsid w:val="006E3CC9"/>
    <w:rsid w:val="00745799"/>
    <w:rsid w:val="00792342"/>
    <w:rsid w:val="007977A8"/>
    <w:rsid w:val="007B512A"/>
    <w:rsid w:val="007C2097"/>
    <w:rsid w:val="007D6A07"/>
    <w:rsid w:val="007F7259"/>
    <w:rsid w:val="008040A8"/>
    <w:rsid w:val="00816593"/>
    <w:rsid w:val="008169C3"/>
    <w:rsid w:val="00826C15"/>
    <w:rsid w:val="008279FA"/>
    <w:rsid w:val="00852AE2"/>
    <w:rsid w:val="008626E7"/>
    <w:rsid w:val="00870EE7"/>
    <w:rsid w:val="008863B9"/>
    <w:rsid w:val="008A45A6"/>
    <w:rsid w:val="008C17DE"/>
    <w:rsid w:val="008E7256"/>
    <w:rsid w:val="008F3789"/>
    <w:rsid w:val="008F686C"/>
    <w:rsid w:val="00911241"/>
    <w:rsid w:val="009148DE"/>
    <w:rsid w:val="00941D89"/>
    <w:rsid w:val="00941E30"/>
    <w:rsid w:val="009777D9"/>
    <w:rsid w:val="00991B88"/>
    <w:rsid w:val="009A0CA0"/>
    <w:rsid w:val="009A5753"/>
    <w:rsid w:val="009A579D"/>
    <w:rsid w:val="009E3297"/>
    <w:rsid w:val="009F734F"/>
    <w:rsid w:val="009F7A40"/>
    <w:rsid w:val="00A139A8"/>
    <w:rsid w:val="00A246B6"/>
    <w:rsid w:val="00A47E70"/>
    <w:rsid w:val="00A50CF0"/>
    <w:rsid w:val="00A7267F"/>
    <w:rsid w:val="00A7671C"/>
    <w:rsid w:val="00AA2CBC"/>
    <w:rsid w:val="00AC5820"/>
    <w:rsid w:val="00AD1CD8"/>
    <w:rsid w:val="00AF4A71"/>
    <w:rsid w:val="00B258BB"/>
    <w:rsid w:val="00B67B97"/>
    <w:rsid w:val="00B81B21"/>
    <w:rsid w:val="00B968C8"/>
    <w:rsid w:val="00BA3EC5"/>
    <w:rsid w:val="00BA51D9"/>
    <w:rsid w:val="00BB5DFC"/>
    <w:rsid w:val="00BD279D"/>
    <w:rsid w:val="00BD35AC"/>
    <w:rsid w:val="00BD6BB8"/>
    <w:rsid w:val="00C3208D"/>
    <w:rsid w:val="00C66BA2"/>
    <w:rsid w:val="00C95985"/>
    <w:rsid w:val="00CB1EFE"/>
    <w:rsid w:val="00CB7A2B"/>
    <w:rsid w:val="00CC23A7"/>
    <w:rsid w:val="00CC5026"/>
    <w:rsid w:val="00CC68D0"/>
    <w:rsid w:val="00D012BB"/>
    <w:rsid w:val="00D01686"/>
    <w:rsid w:val="00D03F9A"/>
    <w:rsid w:val="00D06D51"/>
    <w:rsid w:val="00D24991"/>
    <w:rsid w:val="00D3145A"/>
    <w:rsid w:val="00D50255"/>
    <w:rsid w:val="00D66520"/>
    <w:rsid w:val="00D84139"/>
    <w:rsid w:val="00D94E9F"/>
    <w:rsid w:val="00DA5570"/>
    <w:rsid w:val="00DB160A"/>
    <w:rsid w:val="00DE34CF"/>
    <w:rsid w:val="00E13F3D"/>
    <w:rsid w:val="00E34898"/>
    <w:rsid w:val="00E624D2"/>
    <w:rsid w:val="00EB09B7"/>
    <w:rsid w:val="00EE7D7C"/>
    <w:rsid w:val="00F25D98"/>
    <w:rsid w:val="00F300FB"/>
    <w:rsid w:val="00F51372"/>
    <w:rsid w:val="00F61BD0"/>
    <w:rsid w:val="00F845E9"/>
    <w:rsid w:val="00FB6386"/>
    <w:rsid w:val="00FC7A94"/>
    <w:rsid w:val="00FF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2E26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10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C17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17D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C17D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1322</Words>
  <Characters>7539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3</cp:revision>
  <cp:lastPrinted>1899-12-31T23:00:00Z</cp:lastPrinted>
  <dcterms:created xsi:type="dcterms:W3CDTF">2022-03-02T17:14:00Z</dcterms:created>
  <dcterms:modified xsi:type="dcterms:W3CDTF">2022-03-02T17:14:00Z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